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1128" w:right="1720" w:hanging="5"/>
        <w:rPr>
          <w:rFonts w:hint="eastAsia" w:eastAsiaTheme="minorEastAsia"/>
          <w:sz w:val="32"/>
          <w:szCs w:val="32"/>
        </w:rPr>
      </w:pPr>
      <w:r>
        <w:rPr>
          <w:spacing w:val="-1"/>
          <w:sz w:val="30"/>
        </w:rPr>
        <w:t>项目名称：</w:t>
      </w:r>
      <w:bookmarkStart w:id="14" w:name="_GoBack"/>
      <w:r>
        <w:rPr>
          <w:rFonts w:hint="eastAsia"/>
          <w:sz w:val="32"/>
          <w:szCs w:val="32"/>
        </w:rPr>
        <w:t>宿迁市中医院</w:t>
      </w:r>
      <w:r>
        <w:rPr>
          <w:rFonts w:hint="eastAsia" w:eastAsiaTheme="minorEastAsia"/>
          <w:sz w:val="32"/>
          <w:szCs w:val="32"/>
        </w:rPr>
        <w:t>电动护理床采购项目</w:t>
      </w:r>
    </w:p>
    <w:bookmarkEnd w:id="14"/>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w:t>
      </w:r>
      <w:r>
        <w:rPr>
          <w:rFonts w:hint="eastAsia" w:eastAsiaTheme="minorEastAsia"/>
          <w:spacing w:val="-1"/>
          <w:sz w:val="30"/>
        </w:rPr>
        <w:t>3</w:t>
      </w:r>
      <w:r>
        <w:rPr>
          <w:sz w:val="30"/>
        </w:rPr>
        <w:t>年</w:t>
      </w:r>
      <w:r>
        <w:rPr>
          <w:rFonts w:hint="eastAsia" w:eastAsiaTheme="minorEastAsia"/>
          <w:sz w:val="30"/>
        </w:rPr>
        <w:t xml:space="preserve">    1月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2"/>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2"/>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2"/>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2"/>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2"/>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2"/>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1"/>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1"/>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3"/>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电动护理床设备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hint="eastAsia" w:eastAsiaTheme="minorEastAsia"/>
        </w:rPr>
      </w:pPr>
      <w:r>
        <w:t>（一）项目名称：</w:t>
      </w:r>
      <w:r>
        <w:rPr>
          <w:rFonts w:hint="eastAsia"/>
        </w:rPr>
        <w:t>宿迁市中医</w:t>
      </w:r>
      <w:r>
        <w:rPr>
          <w:rFonts w:hint="eastAsia" w:eastAsiaTheme="minorEastAsia"/>
        </w:rPr>
        <w:t>院电动护理床设备</w:t>
      </w:r>
      <w:r>
        <w:rPr>
          <w:rFonts w:hint="eastAsia"/>
        </w:rPr>
        <w:t>采购项目</w:t>
      </w: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1.6万元</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5"/>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5"/>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5"/>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5"/>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5"/>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5"/>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5"/>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3</w:t>
      </w:r>
      <w:r>
        <w:rPr>
          <w:spacing w:val="-40"/>
        </w:rPr>
        <w:t xml:space="preserve">年 </w:t>
      </w:r>
      <w:r>
        <w:rPr>
          <w:rFonts w:hint="eastAsia" w:eastAsiaTheme="minorEastAsia"/>
          <w:spacing w:val="-40"/>
        </w:rPr>
        <w:t xml:space="preserve">  </w:t>
      </w:r>
      <w:r>
        <w:rPr>
          <w:rFonts w:hint="eastAsia" w:eastAsiaTheme="minorEastAsia"/>
        </w:rPr>
        <w:t>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13</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3</w:t>
      </w:r>
      <w:r>
        <w:rPr>
          <w:spacing w:val="-41"/>
        </w:rPr>
        <w:t>年</w:t>
      </w:r>
      <w:r>
        <w:rPr>
          <w:rFonts w:hint="eastAsia" w:eastAsiaTheme="minorEastAsia"/>
          <w:spacing w:val="-41"/>
        </w:rPr>
        <w:t xml:space="preserve">  </w:t>
      </w:r>
      <w:r>
        <w:rPr>
          <w:rFonts w:hint="eastAsia" w:eastAsiaTheme="minorEastAsia"/>
        </w:rPr>
        <w:t>1</w:t>
      </w:r>
      <w:r>
        <w:rPr>
          <w:spacing w:val="-42"/>
        </w:rPr>
        <w:t>月</w:t>
      </w:r>
      <w:r>
        <w:rPr>
          <w:rFonts w:hint="eastAsia" w:eastAsiaTheme="minorEastAsia"/>
          <w:spacing w:val="-42"/>
        </w:rPr>
        <w:t xml:space="preserve"> </w:t>
      </w:r>
      <w:r>
        <w:rPr>
          <w:rFonts w:hint="eastAsia" w:eastAsiaTheme="minorEastAsia"/>
        </w:rPr>
        <w:t>19</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9"/>
          <w:rFonts w:asciiTheme="minorEastAsia" w:hAnsiTheme="minorEastAsia" w:eastAsiaTheme="minorEastAsia"/>
          <w:color w:val="auto"/>
          <w:u w:color="0000FF"/>
        </w:rPr>
        <w:t>1119011960</w:t>
      </w:r>
      <w:r>
        <w:rPr>
          <w:rStyle w:val="9"/>
          <w:rFonts w:ascii="Calibri" w:eastAsia="Calibri"/>
          <w:color w:val="auto"/>
          <w:u w:color="0000FF"/>
        </w:rPr>
        <w:t>@qq.com</w:t>
      </w:r>
      <w:r>
        <w:rPr>
          <w:rStyle w:val="9"/>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5"/>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5"/>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3</w:t>
      </w:r>
      <w:r>
        <w:rPr>
          <w:spacing w:val="-32"/>
          <w:w w:val="95"/>
        </w:rPr>
        <w:t xml:space="preserve">年 </w:t>
      </w:r>
      <w:r>
        <w:rPr>
          <w:rFonts w:hint="eastAsia" w:eastAsiaTheme="minorEastAsia"/>
          <w:w w:val="95"/>
        </w:rPr>
        <w:t>1</w:t>
      </w:r>
      <w:r>
        <w:rPr>
          <w:spacing w:val="-32"/>
          <w:w w:val="95"/>
        </w:rPr>
        <w:t xml:space="preserve">月 </w:t>
      </w:r>
      <w:r>
        <w:rPr>
          <w:rFonts w:hint="eastAsia" w:eastAsiaTheme="minorEastAsia"/>
          <w:w w:val="95"/>
        </w:rPr>
        <w:t>13</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3"/>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4"/>
        <w:wordWrap w:val="0"/>
        <w:spacing w:before="2"/>
        <w:ind w:left="227"/>
      </w:pPr>
      <w:bookmarkStart w:id="2" w:name="_TOC_250011"/>
      <w:bookmarkEnd w:id="2"/>
      <w:r>
        <w:t>须知前附表</w:t>
      </w:r>
    </w:p>
    <w:tbl>
      <w:tblPr>
        <w:tblStyle w:val="10"/>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60" w:type="dxa"/>
          </w:tcPr>
          <w:p>
            <w:pPr>
              <w:pStyle w:val="16"/>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6"/>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6"/>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1</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6"/>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39"/>
              <w:ind w:right="92"/>
              <w:jc w:val="center"/>
              <w:rPr>
                <w:sz w:val="28"/>
              </w:rPr>
            </w:pPr>
            <w:r>
              <w:rPr>
                <w:sz w:val="28"/>
              </w:rPr>
              <w:t>2</w:t>
            </w:r>
          </w:p>
        </w:tc>
        <w:tc>
          <w:tcPr>
            <w:tcW w:w="1844" w:type="dxa"/>
          </w:tcPr>
          <w:p>
            <w:pPr>
              <w:pStyle w:val="16"/>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6"/>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3</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6"/>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40"/>
              <w:ind w:right="92"/>
              <w:jc w:val="center"/>
              <w:rPr>
                <w:sz w:val="28"/>
              </w:rPr>
            </w:pPr>
            <w:r>
              <w:rPr>
                <w:sz w:val="28"/>
              </w:rPr>
              <w:t>4</w:t>
            </w:r>
          </w:p>
        </w:tc>
        <w:tc>
          <w:tcPr>
            <w:tcW w:w="1844" w:type="dxa"/>
          </w:tcPr>
          <w:p>
            <w:pPr>
              <w:pStyle w:val="16"/>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6"/>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6"/>
              <w:wordWrap w:val="0"/>
              <w:spacing w:before="3"/>
              <w:rPr>
                <w:rFonts w:ascii="Microsoft YaHei UI"/>
                <w:b/>
                <w:sz w:val="39"/>
              </w:rPr>
            </w:pPr>
          </w:p>
          <w:p>
            <w:pPr>
              <w:pStyle w:val="16"/>
              <w:wordWrap w:val="0"/>
              <w:ind w:right="92"/>
              <w:jc w:val="center"/>
              <w:rPr>
                <w:sz w:val="28"/>
              </w:rPr>
            </w:pPr>
            <w:r>
              <w:rPr>
                <w:sz w:val="28"/>
              </w:rPr>
              <w:t>5</w:t>
            </w:r>
          </w:p>
        </w:tc>
        <w:tc>
          <w:tcPr>
            <w:tcW w:w="1844" w:type="dxa"/>
          </w:tcPr>
          <w:p>
            <w:pPr>
              <w:pStyle w:val="16"/>
              <w:wordWrap w:val="0"/>
              <w:rPr>
                <w:rFonts w:ascii="Microsoft YaHei UI"/>
                <w:b/>
                <w:sz w:val="24"/>
              </w:rPr>
            </w:pPr>
          </w:p>
          <w:p>
            <w:pPr>
              <w:pStyle w:val="16"/>
              <w:wordWrap w:val="0"/>
              <w:spacing w:before="14"/>
              <w:rPr>
                <w:rFonts w:ascii="Microsoft YaHei UI"/>
                <w:b/>
                <w:sz w:val="13"/>
              </w:rPr>
            </w:pPr>
          </w:p>
          <w:p>
            <w:pPr>
              <w:pStyle w:val="16"/>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6"/>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6"/>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5"/>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5"/>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5"/>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5"/>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5"/>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5"/>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5"/>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5"/>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5"/>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5"/>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5"/>
        <w:numPr>
          <w:ilvl w:val="0"/>
          <w:numId w:val="5"/>
        </w:numPr>
        <w:tabs>
          <w:tab w:val="left" w:pos="1310"/>
        </w:tabs>
        <w:wordWrap w:val="0"/>
        <w:spacing w:before="134"/>
        <w:ind w:hanging="602"/>
        <w:rPr>
          <w:sz w:val="24"/>
        </w:rPr>
      </w:pPr>
      <w:r>
        <w:rPr>
          <w:sz w:val="24"/>
        </w:rPr>
        <w:t>如有分项需提供分项报价表；</w:t>
      </w:r>
    </w:p>
    <w:p>
      <w:pPr>
        <w:pStyle w:val="15"/>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5"/>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5"/>
        <w:numPr>
          <w:ilvl w:val="0"/>
          <w:numId w:val="6"/>
        </w:numPr>
        <w:tabs>
          <w:tab w:val="left" w:pos="1310"/>
        </w:tabs>
        <w:wordWrap w:val="0"/>
        <w:spacing w:before="131"/>
        <w:ind w:hanging="602"/>
        <w:rPr>
          <w:sz w:val="24"/>
        </w:rPr>
      </w:pPr>
      <w:r>
        <w:rPr>
          <w:sz w:val="24"/>
        </w:rPr>
        <w:t>法定代表人或其授权代理人签署的响应函；</w:t>
      </w:r>
    </w:p>
    <w:p>
      <w:pPr>
        <w:pStyle w:val="15"/>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5"/>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5"/>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5"/>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5"/>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5"/>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5"/>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5"/>
        <w:numPr>
          <w:ilvl w:val="0"/>
          <w:numId w:val="7"/>
        </w:numPr>
        <w:tabs>
          <w:tab w:val="left" w:pos="1310"/>
        </w:tabs>
        <w:wordWrap w:val="0"/>
        <w:spacing w:before="134"/>
        <w:ind w:hanging="602"/>
        <w:rPr>
          <w:sz w:val="24"/>
        </w:rPr>
      </w:pPr>
      <w:r>
        <w:rPr>
          <w:sz w:val="24"/>
        </w:rPr>
        <w:t>技术条款响应表。</w:t>
      </w:r>
    </w:p>
    <w:p>
      <w:pPr>
        <w:pStyle w:val="15"/>
        <w:numPr>
          <w:ilvl w:val="0"/>
          <w:numId w:val="7"/>
        </w:numPr>
        <w:tabs>
          <w:tab w:val="left" w:pos="1310"/>
        </w:tabs>
        <w:wordWrap w:val="0"/>
        <w:ind w:hanging="602"/>
        <w:rPr>
          <w:sz w:val="24"/>
        </w:rPr>
      </w:pPr>
      <w:r>
        <w:rPr>
          <w:sz w:val="24"/>
        </w:rPr>
        <w:t>品牌影响力证明材料。</w:t>
      </w:r>
    </w:p>
    <w:p>
      <w:pPr>
        <w:pStyle w:val="15"/>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5"/>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5"/>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5"/>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5"/>
        <w:numPr>
          <w:ilvl w:val="0"/>
          <w:numId w:val="8"/>
        </w:numPr>
        <w:tabs>
          <w:tab w:val="left" w:pos="1070"/>
        </w:tabs>
        <w:wordWrap w:val="0"/>
        <w:spacing w:before="0"/>
        <w:ind w:left="1069" w:hanging="362"/>
        <w:rPr>
          <w:sz w:val="24"/>
        </w:rPr>
      </w:pPr>
      <w:r>
        <w:rPr>
          <w:sz w:val="24"/>
        </w:rPr>
        <w:t>报价注意事项：</w:t>
      </w:r>
    </w:p>
    <w:p>
      <w:pPr>
        <w:pStyle w:val="15"/>
        <w:numPr>
          <w:ilvl w:val="0"/>
          <w:numId w:val="9"/>
        </w:numPr>
        <w:tabs>
          <w:tab w:val="left" w:pos="1310"/>
        </w:tabs>
        <w:wordWrap w:val="0"/>
        <w:spacing w:before="127"/>
        <w:ind w:hanging="602"/>
        <w:rPr>
          <w:sz w:val="24"/>
        </w:rPr>
      </w:pPr>
      <w:r>
        <w:rPr>
          <w:sz w:val="24"/>
        </w:rPr>
        <w:t>价格一律以人民币计算，以元为单位标准；</w:t>
      </w:r>
    </w:p>
    <w:p>
      <w:pPr>
        <w:pStyle w:val="15"/>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5"/>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5"/>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5"/>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5"/>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5"/>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5"/>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5"/>
        <w:numPr>
          <w:ilvl w:val="0"/>
          <w:numId w:val="13"/>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5"/>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5"/>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5"/>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5"/>
        <w:numPr>
          <w:ilvl w:val="0"/>
          <w:numId w:val="14"/>
        </w:numPr>
        <w:tabs>
          <w:tab w:val="left" w:pos="1070"/>
        </w:tabs>
        <w:wordWrap w:val="0"/>
        <w:spacing w:before="77"/>
        <w:ind w:hanging="362"/>
        <w:rPr>
          <w:sz w:val="24"/>
        </w:rPr>
      </w:pPr>
      <w:r>
        <w:rPr>
          <w:sz w:val="24"/>
        </w:rPr>
        <w:t>在规定的响应文件接收截止时间后递交的响应文件。</w:t>
      </w:r>
    </w:p>
    <w:p>
      <w:pPr>
        <w:pStyle w:val="15"/>
        <w:numPr>
          <w:ilvl w:val="0"/>
          <w:numId w:val="14"/>
        </w:numPr>
        <w:tabs>
          <w:tab w:val="left" w:pos="1070"/>
        </w:tabs>
        <w:wordWrap w:val="0"/>
        <w:spacing w:before="134"/>
        <w:ind w:hanging="362"/>
        <w:rPr>
          <w:sz w:val="24"/>
        </w:rPr>
      </w:pPr>
      <w:r>
        <w:rPr>
          <w:sz w:val="24"/>
        </w:rPr>
        <w:t>未按磋商文件要求密封的响应文件。</w:t>
      </w:r>
    </w:p>
    <w:p>
      <w:pPr>
        <w:pStyle w:val="15"/>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5"/>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5"/>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5"/>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5"/>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5"/>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5"/>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5"/>
        <w:numPr>
          <w:ilvl w:val="0"/>
          <w:numId w:val="16"/>
        </w:numPr>
        <w:tabs>
          <w:tab w:val="left" w:pos="950"/>
        </w:tabs>
        <w:wordWrap w:val="0"/>
        <w:ind w:left="949" w:hanging="242"/>
        <w:rPr>
          <w:sz w:val="24"/>
        </w:rPr>
      </w:pPr>
      <w:r>
        <w:rPr>
          <w:sz w:val="24"/>
        </w:rPr>
        <w:t>报价超过本竞争性磋商文件规定的预算金额或者最高限价的；</w:t>
      </w:r>
    </w:p>
    <w:p>
      <w:pPr>
        <w:pStyle w:val="15"/>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5"/>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5"/>
        <w:numPr>
          <w:ilvl w:val="0"/>
          <w:numId w:val="16"/>
        </w:numPr>
        <w:tabs>
          <w:tab w:val="left" w:pos="950"/>
        </w:tabs>
        <w:wordWrap w:val="0"/>
        <w:ind w:left="949" w:hanging="242"/>
        <w:rPr>
          <w:sz w:val="24"/>
        </w:rPr>
      </w:pPr>
      <w:r>
        <w:rPr>
          <w:sz w:val="24"/>
        </w:rPr>
        <w:t>供应商有本磋商文件规定的恶意串通响应情形的；</w:t>
      </w:r>
    </w:p>
    <w:p>
      <w:pPr>
        <w:pStyle w:val="15"/>
        <w:numPr>
          <w:ilvl w:val="0"/>
          <w:numId w:val="16"/>
        </w:numPr>
        <w:tabs>
          <w:tab w:val="left" w:pos="950"/>
        </w:tabs>
        <w:wordWrap w:val="0"/>
        <w:spacing w:before="134"/>
        <w:ind w:left="949" w:hanging="242"/>
        <w:rPr>
          <w:sz w:val="24"/>
        </w:rPr>
      </w:pPr>
      <w:r>
        <w:rPr>
          <w:sz w:val="24"/>
        </w:rPr>
        <w:t>其它磋商小组认为有必要取消的响应申请；</w:t>
      </w:r>
    </w:p>
    <w:p>
      <w:pPr>
        <w:pStyle w:val="15"/>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5"/>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5"/>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5"/>
        <w:numPr>
          <w:ilvl w:val="0"/>
          <w:numId w:val="17"/>
        </w:numPr>
        <w:tabs>
          <w:tab w:val="left" w:pos="950"/>
        </w:tabs>
        <w:wordWrap w:val="0"/>
        <w:spacing w:before="2"/>
        <w:ind w:hanging="242"/>
        <w:rPr>
          <w:sz w:val="24"/>
        </w:rPr>
      </w:pPr>
      <w:r>
        <w:rPr>
          <w:sz w:val="24"/>
        </w:rPr>
        <w:t>出现影响采购公正的违法、违规行为的；</w:t>
      </w:r>
    </w:p>
    <w:p>
      <w:pPr>
        <w:pStyle w:val="15"/>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5"/>
        <w:numPr>
          <w:ilvl w:val="0"/>
          <w:numId w:val="18"/>
        </w:numPr>
        <w:tabs>
          <w:tab w:val="left" w:pos="950"/>
        </w:tabs>
        <w:wordWrap w:val="0"/>
        <w:spacing w:before="77"/>
        <w:ind w:hanging="242"/>
        <w:rPr>
          <w:sz w:val="24"/>
        </w:rPr>
      </w:pPr>
      <w:r>
        <w:rPr>
          <w:sz w:val="24"/>
        </w:rPr>
        <w:t>提供虚假材料谋取成交的；</w:t>
      </w:r>
    </w:p>
    <w:p>
      <w:pPr>
        <w:pStyle w:val="15"/>
        <w:numPr>
          <w:ilvl w:val="0"/>
          <w:numId w:val="18"/>
        </w:numPr>
        <w:tabs>
          <w:tab w:val="left" w:pos="950"/>
        </w:tabs>
        <w:wordWrap w:val="0"/>
        <w:spacing w:before="134"/>
        <w:ind w:hanging="242"/>
        <w:rPr>
          <w:sz w:val="24"/>
        </w:rPr>
      </w:pPr>
      <w:r>
        <w:rPr>
          <w:sz w:val="24"/>
        </w:rPr>
        <w:t>采取不正当手段诋毁、排挤其他供应商的；</w:t>
      </w:r>
    </w:p>
    <w:p>
      <w:pPr>
        <w:pStyle w:val="15"/>
        <w:numPr>
          <w:ilvl w:val="0"/>
          <w:numId w:val="18"/>
        </w:numPr>
        <w:tabs>
          <w:tab w:val="left" w:pos="950"/>
        </w:tabs>
        <w:wordWrap w:val="0"/>
        <w:ind w:hanging="242"/>
        <w:rPr>
          <w:sz w:val="24"/>
        </w:rPr>
      </w:pPr>
      <w:r>
        <w:rPr>
          <w:spacing w:val="-1"/>
          <w:sz w:val="24"/>
        </w:rPr>
        <w:t>与采购人、其他供应商恶意串通的；</w:t>
      </w:r>
    </w:p>
    <w:p>
      <w:pPr>
        <w:pStyle w:val="15"/>
        <w:numPr>
          <w:ilvl w:val="0"/>
          <w:numId w:val="18"/>
        </w:numPr>
        <w:tabs>
          <w:tab w:val="left" w:pos="950"/>
        </w:tabs>
        <w:wordWrap w:val="0"/>
        <w:ind w:hanging="242"/>
        <w:rPr>
          <w:sz w:val="24"/>
        </w:rPr>
      </w:pPr>
      <w:r>
        <w:rPr>
          <w:sz w:val="24"/>
        </w:rPr>
        <w:t>向采购人行贿或者提供其他不正当利益的；</w:t>
      </w:r>
    </w:p>
    <w:p>
      <w:pPr>
        <w:pStyle w:val="15"/>
        <w:numPr>
          <w:ilvl w:val="0"/>
          <w:numId w:val="18"/>
        </w:numPr>
        <w:tabs>
          <w:tab w:val="left" w:pos="950"/>
        </w:tabs>
        <w:wordWrap w:val="0"/>
        <w:spacing w:before="134"/>
        <w:ind w:hanging="242"/>
        <w:rPr>
          <w:sz w:val="24"/>
        </w:rPr>
      </w:pPr>
      <w:r>
        <w:rPr>
          <w:sz w:val="24"/>
        </w:rPr>
        <w:t>在规定时间内未与采购人签订采购合同的；</w:t>
      </w:r>
    </w:p>
    <w:p>
      <w:pPr>
        <w:pStyle w:val="15"/>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5"/>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5"/>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5"/>
        <w:numPr>
          <w:ilvl w:val="0"/>
          <w:numId w:val="19"/>
        </w:numPr>
        <w:tabs>
          <w:tab w:val="left" w:pos="950"/>
        </w:tabs>
        <w:wordWrap w:val="0"/>
        <w:ind w:hanging="242"/>
        <w:rPr>
          <w:sz w:val="24"/>
        </w:rPr>
      </w:pPr>
      <w:r>
        <w:rPr>
          <w:sz w:val="24"/>
        </w:rPr>
        <w:t>供应商私自接受采购人授意撤换、修改响应文件；</w:t>
      </w:r>
    </w:p>
    <w:p>
      <w:pPr>
        <w:pStyle w:val="15"/>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5"/>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5"/>
        <w:numPr>
          <w:ilvl w:val="0"/>
          <w:numId w:val="19"/>
        </w:numPr>
        <w:tabs>
          <w:tab w:val="left" w:pos="950"/>
        </w:tabs>
        <w:wordWrap w:val="0"/>
        <w:ind w:hanging="242"/>
        <w:rPr>
          <w:sz w:val="24"/>
        </w:rPr>
      </w:pPr>
      <w:r>
        <w:rPr>
          <w:sz w:val="24"/>
        </w:rPr>
        <w:t>供应商之间事先约定由某一特定供应商成交；</w:t>
      </w:r>
    </w:p>
    <w:p>
      <w:pPr>
        <w:pStyle w:val="15"/>
        <w:numPr>
          <w:ilvl w:val="0"/>
          <w:numId w:val="19"/>
        </w:numPr>
        <w:tabs>
          <w:tab w:val="left" w:pos="950"/>
        </w:tabs>
        <w:wordWrap w:val="0"/>
        <w:spacing w:before="131"/>
        <w:ind w:hanging="242"/>
        <w:rPr>
          <w:sz w:val="24"/>
        </w:rPr>
      </w:pPr>
      <w:r>
        <w:rPr>
          <w:sz w:val="24"/>
        </w:rPr>
        <w:t>供应商之间商定部分供应商放弃响应或者放弃成交；</w:t>
      </w:r>
    </w:p>
    <w:p>
      <w:pPr>
        <w:pStyle w:val="15"/>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5"/>
        <w:numPr>
          <w:ilvl w:val="0"/>
          <w:numId w:val="19"/>
        </w:numPr>
        <w:tabs>
          <w:tab w:val="left" w:pos="950"/>
        </w:tabs>
        <w:wordWrap w:val="0"/>
        <w:ind w:hanging="242"/>
        <w:rPr>
          <w:sz w:val="24"/>
        </w:rPr>
      </w:pPr>
      <w:r>
        <w:rPr>
          <w:sz w:val="24"/>
        </w:rPr>
        <w:t>不同供应商的响应文件由同一单位或者个人编制；</w:t>
      </w:r>
    </w:p>
    <w:p>
      <w:pPr>
        <w:pStyle w:val="15"/>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5"/>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5"/>
        <w:numPr>
          <w:ilvl w:val="0"/>
          <w:numId w:val="19"/>
        </w:numPr>
        <w:tabs>
          <w:tab w:val="left" w:pos="1070"/>
        </w:tabs>
        <w:wordWrap w:val="0"/>
        <w:ind w:left="1069" w:hanging="362"/>
        <w:rPr>
          <w:sz w:val="24"/>
        </w:rPr>
      </w:pPr>
      <w:r>
        <w:rPr>
          <w:sz w:val="24"/>
        </w:rPr>
        <w:t>不同供应商的响应文件异常一致或者响应报价呈规律性差异；</w:t>
      </w:r>
    </w:p>
    <w:p>
      <w:pPr>
        <w:pStyle w:val="15"/>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5"/>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5"/>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5"/>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5"/>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5"/>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5"/>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5"/>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5"/>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5"/>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5"/>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5"/>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5"/>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5"/>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5"/>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5"/>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5"/>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5"/>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5"/>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5"/>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5"/>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5"/>
        <w:numPr>
          <w:ilvl w:val="0"/>
          <w:numId w:val="27"/>
        </w:numPr>
        <w:tabs>
          <w:tab w:val="left" w:pos="1310"/>
        </w:tabs>
        <w:wordWrap w:val="0"/>
        <w:ind w:hanging="602"/>
        <w:rPr>
          <w:sz w:val="24"/>
        </w:rPr>
      </w:pPr>
      <w:r>
        <w:rPr>
          <w:sz w:val="24"/>
        </w:rPr>
        <w:t>对本项目采购过程提出质疑的，为各采购程序环节结束之日；</w:t>
      </w:r>
    </w:p>
    <w:p>
      <w:pPr>
        <w:pStyle w:val="15"/>
        <w:numPr>
          <w:ilvl w:val="0"/>
          <w:numId w:val="27"/>
        </w:numPr>
        <w:tabs>
          <w:tab w:val="left" w:pos="1310"/>
        </w:tabs>
        <w:wordWrap w:val="0"/>
        <w:ind w:hanging="602"/>
        <w:rPr>
          <w:sz w:val="24"/>
        </w:rPr>
      </w:pPr>
      <w:r>
        <w:rPr>
          <w:sz w:val="24"/>
        </w:rPr>
        <w:t>对本项目成交结果提出质疑的，为成交结果公告期限届满之日。</w:t>
      </w:r>
    </w:p>
    <w:p>
      <w:pPr>
        <w:pStyle w:val="15"/>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5"/>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5"/>
        <w:numPr>
          <w:ilvl w:val="0"/>
          <w:numId w:val="28"/>
        </w:numPr>
        <w:tabs>
          <w:tab w:val="left" w:pos="1310"/>
        </w:tabs>
        <w:wordWrap w:val="0"/>
        <w:ind w:hanging="602"/>
        <w:rPr>
          <w:sz w:val="24"/>
        </w:rPr>
      </w:pPr>
      <w:r>
        <w:rPr>
          <w:sz w:val="24"/>
        </w:rPr>
        <w:t>供应商的姓名或者名称、地址、邮编、联系人及联系电话；</w:t>
      </w:r>
    </w:p>
    <w:p>
      <w:pPr>
        <w:pStyle w:val="15"/>
        <w:numPr>
          <w:ilvl w:val="0"/>
          <w:numId w:val="28"/>
        </w:numPr>
        <w:tabs>
          <w:tab w:val="left" w:pos="1310"/>
        </w:tabs>
        <w:wordWrap w:val="0"/>
        <w:ind w:hanging="602"/>
        <w:rPr>
          <w:sz w:val="24"/>
        </w:rPr>
      </w:pPr>
      <w:r>
        <w:rPr>
          <w:sz w:val="24"/>
        </w:rPr>
        <w:t>质疑项目的名称、编号；</w:t>
      </w:r>
    </w:p>
    <w:p>
      <w:pPr>
        <w:pStyle w:val="15"/>
        <w:numPr>
          <w:ilvl w:val="0"/>
          <w:numId w:val="28"/>
        </w:numPr>
        <w:tabs>
          <w:tab w:val="left" w:pos="1310"/>
        </w:tabs>
        <w:wordWrap w:val="0"/>
        <w:spacing w:before="134"/>
        <w:ind w:hanging="602"/>
        <w:rPr>
          <w:sz w:val="24"/>
        </w:rPr>
      </w:pPr>
      <w:r>
        <w:rPr>
          <w:sz w:val="24"/>
        </w:rPr>
        <w:t>具体、明确的质疑事项和质疑事项相关的请求；</w:t>
      </w:r>
    </w:p>
    <w:p>
      <w:pPr>
        <w:pStyle w:val="15"/>
        <w:numPr>
          <w:ilvl w:val="0"/>
          <w:numId w:val="28"/>
        </w:numPr>
        <w:tabs>
          <w:tab w:val="left" w:pos="1310"/>
        </w:tabs>
        <w:wordWrap w:val="0"/>
        <w:ind w:hanging="602"/>
        <w:rPr>
          <w:sz w:val="24"/>
        </w:rPr>
      </w:pPr>
      <w:r>
        <w:rPr>
          <w:sz w:val="24"/>
        </w:rPr>
        <w:t>事实依据；</w:t>
      </w:r>
    </w:p>
    <w:p>
      <w:pPr>
        <w:pStyle w:val="15"/>
        <w:numPr>
          <w:ilvl w:val="0"/>
          <w:numId w:val="28"/>
        </w:numPr>
        <w:tabs>
          <w:tab w:val="left" w:pos="1310"/>
        </w:tabs>
        <w:wordWrap w:val="0"/>
        <w:ind w:hanging="602"/>
        <w:rPr>
          <w:sz w:val="24"/>
        </w:rPr>
      </w:pPr>
      <w:r>
        <w:rPr>
          <w:sz w:val="24"/>
        </w:rPr>
        <w:t>必要的法律依据；</w:t>
      </w:r>
    </w:p>
    <w:p>
      <w:pPr>
        <w:pStyle w:val="15"/>
        <w:numPr>
          <w:ilvl w:val="0"/>
          <w:numId w:val="28"/>
        </w:numPr>
        <w:tabs>
          <w:tab w:val="left" w:pos="1310"/>
        </w:tabs>
        <w:wordWrap w:val="0"/>
        <w:spacing w:before="134"/>
        <w:ind w:hanging="602"/>
        <w:rPr>
          <w:sz w:val="24"/>
        </w:rPr>
      </w:pPr>
      <w:r>
        <w:rPr>
          <w:sz w:val="24"/>
        </w:rPr>
        <w:t>提出质疑的日期；</w:t>
      </w:r>
    </w:p>
    <w:p>
      <w:pPr>
        <w:pStyle w:val="15"/>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5"/>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5"/>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5"/>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5"/>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5"/>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0"/>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5286" w:type="dxa"/>
          </w:tcPr>
          <w:p>
            <w:pPr>
              <w:pStyle w:val="16"/>
              <w:wordWrap w:val="0"/>
              <w:spacing w:before="142"/>
              <w:ind w:left="2201" w:right="2190"/>
              <w:jc w:val="center"/>
              <w:rPr>
                <w:sz w:val="21"/>
              </w:rPr>
            </w:pPr>
            <w:r>
              <w:rPr>
                <w:sz w:val="21"/>
              </w:rPr>
              <w:t>评审因素</w:t>
            </w:r>
          </w:p>
        </w:tc>
        <w:tc>
          <w:tcPr>
            <w:tcW w:w="4175" w:type="dxa"/>
          </w:tcPr>
          <w:p>
            <w:pPr>
              <w:pStyle w:val="16"/>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磋商响应函</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pacing w:val="-1"/>
                <w:sz w:val="21"/>
              </w:rPr>
              <w:t>法人代表证明或法定代表人授权委托书</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5"/>
              <w:ind w:left="4"/>
              <w:rPr>
                <w:sz w:val="21"/>
              </w:rPr>
            </w:pPr>
            <w:r>
              <w:rPr>
                <w:sz w:val="21"/>
              </w:rPr>
              <w:t>营业执照、税务登记证</w:t>
            </w:r>
          </w:p>
        </w:tc>
        <w:tc>
          <w:tcPr>
            <w:tcW w:w="4175" w:type="dxa"/>
          </w:tcPr>
          <w:p>
            <w:pPr>
              <w:pStyle w:val="16"/>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无重大违法行为声明</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5"/>
              <w:ind w:left="4"/>
              <w:rPr>
                <w:sz w:val="21"/>
              </w:rPr>
            </w:pPr>
            <w:r>
              <w:rPr>
                <w:spacing w:val="-1"/>
                <w:sz w:val="21"/>
              </w:rPr>
              <w:t>医疗器械注册证、生产许可证、经营许可证、授权书</w:t>
            </w:r>
          </w:p>
        </w:tc>
        <w:tc>
          <w:tcPr>
            <w:tcW w:w="4175" w:type="dxa"/>
          </w:tcPr>
          <w:p>
            <w:pPr>
              <w:pStyle w:val="16"/>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2"/>
              <w:ind w:left="4"/>
              <w:rPr>
                <w:sz w:val="21"/>
              </w:rPr>
            </w:pPr>
            <w:r>
              <w:rPr>
                <w:sz w:val="21"/>
              </w:rPr>
              <w:t>联合体响应</w:t>
            </w:r>
          </w:p>
        </w:tc>
        <w:tc>
          <w:tcPr>
            <w:tcW w:w="4175" w:type="dxa"/>
          </w:tcPr>
          <w:p>
            <w:pPr>
              <w:pStyle w:val="16"/>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报价一览表及报价</w:t>
            </w:r>
          </w:p>
        </w:tc>
        <w:tc>
          <w:tcPr>
            <w:tcW w:w="4175" w:type="dxa"/>
          </w:tcPr>
          <w:p>
            <w:pPr>
              <w:pStyle w:val="16"/>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3"/>
              <w:ind w:left="4"/>
              <w:rPr>
                <w:sz w:val="21"/>
              </w:rPr>
            </w:pPr>
            <w:r>
              <w:rPr>
                <w:sz w:val="21"/>
              </w:rPr>
              <w:t>技术标准和要求</w:t>
            </w:r>
          </w:p>
        </w:tc>
        <w:tc>
          <w:tcPr>
            <w:tcW w:w="4175" w:type="dxa"/>
          </w:tcPr>
          <w:p>
            <w:pPr>
              <w:pStyle w:val="16"/>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286" w:type="dxa"/>
          </w:tcPr>
          <w:p>
            <w:pPr>
              <w:pStyle w:val="16"/>
              <w:wordWrap w:val="0"/>
              <w:spacing w:before="142"/>
              <w:ind w:left="4"/>
              <w:rPr>
                <w:sz w:val="21"/>
              </w:rPr>
            </w:pPr>
            <w:r>
              <w:rPr>
                <w:sz w:val="21"/>
              </w:rPr>
              <w:t>其他</w:t>
            </w:r>
          </w:p>
        </w:tc>
        <w:tc>
          <w:tcPr>
            <w:tcW w:w="4175" w:type="dxa"/>
          </w:tcPr>
          <w:p>
            <w:pPr>
              <w:pStyle w:val="16"/>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6"/>
              <w:wordWrap w:val="0"/>
              <w:spacing w:before="160"/>
              <w:ind w:left="849"/>
              <w:rPr>
                <w:sz w:val="24"/>
              </w:rPr>
            </w:pPr>
            <w:r>
              <w:rPr>
                <w:sz w:val="24"/>
              </w:rPr>
              <w:t>评审因素</w:t>
            </w:r>
          </w:p>
        </w:tc>
        <w:tc>
          <w:tcPr>
            <w:tcW w:w="711" w:type="dxa"/>
          </w:tcPr>
          <w:p>
            <w:pPr>
              <w:pStyle w:val="16"/>
              <w:wordWrap w:val="0"/>
              <w:spacing w:before="160"/>
              <w:ind w:left="92" w:right="89"/>
              <w:jc w:val="center"/>
              <w:rPr>
                <w:sz w:val="24"/>
              </w:rPr>
            </w:pPr>
            <w:r>
              <w:rPr>
                <w:sz w:val="24"/>
              </w:rPr>
              <w:t>分值</w:t>
            </w:r>
          </w:p>
        </w:tc>
        <w:tc>
          <w:tcPr>
            <w:tcW w:w="6445" w:type="dxa"/>
          </w:tcPr>
          <w:p>
            <w:pPr>
              <w:pStyle w:val="16"/>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6"/>
              <w:wordWrap w:val="0"/>
              <w:rPr>
                <w:sz w:val="21"/>
              </w:rPr>
            </w:pPr>
          </w:p>
          <w:p>
            <w:pPr>
              <w:pStyle w:val="16"/>
              <w:wordWrap w:val="0"/>
              <w:spacing w:line="280" w:lineRule="auto"/>
              <w:ind w:left="345" w:right="336"/>
              <w:jc w:val="both"/>
              <w:rPr>
                <w:sz w:val="24"/>
              </w:rPr>
            </w:pPr>
            <w:r>
              <w:rPr>
                <w:sz w:val="24"/>
              </w:rPr>
              <w:t>价格分</w:t>
            </w:r>
          </w:p>
        </w:tc>
        <w:tc>
          <w:tcPr>
            <w:tcW w:w="1726" w:type="dxa"/>
          </w:tcPr>
          <w:p>
            <w:pPr>
              <w:pStyle w:val="16"/>
              <w:wordWrap w:val="0"/>
              <w:rPr>
                <w:sz w:val="24"/>
              </w:rPr>
            </w:pPr>
          </w:p>
          <w:p>
            <w:pPr>
              <w:pStyle w:val="16"/>
              <w:wordWrap w:val="0"/>
              <w:spacing w:before="1"/>
              <w:rPr>
                <w:sz w:val="25"/>
              </w:rPr>
            </w:pPr>
          </w:p>
          <w:p>
            <w:pPr>
              <w:pStyle w:val="16"/>
              <w:wordWrap w:val="0"/>
              <w:ind w:left="121" w:right="115"/>
              <w:jc w:val="center"/>
              <w:rPr>
                <w:sz w:val="24"/>
              </w:rPr>
            </w:pPr>
            <w:r>
              <w:rPr>
                <w:sz w:val="24"/>
              </w:rPr>
              <w:t>设备响应报价</w:t>
            </w:r>
          </w:p>
        </w:tc>
        <w:tc>
          <w:tcPr>
            <w:tcW w:w="711" w:type="dxa"/>
          </w:tcPr>
          <w:p>
            <w:pPr>
              <w:pStyle w:val="16"/>
              <w:wordWrap w:val="0"/>
              <w:rPr>
                <w:sz w:val="24"/>
              </w:rPr>
            </w:pPr>
          </w:p>
          <w:p>
            <w:pPr>
              <w:pStyle w:val="16"/>
              <w:wordWrap w:val="0"/>
              <w:spacing w:before="1"/>
              <w:rPr>
                <w:sz w:val="25"/>
              </w:rPr>
            </w:pPr>
          </w:p>
          <w:p>
            <w:pPr>
              <w:pStyle w:val="16"/>
              <w:wordWrap w:val="0"/>
              <w:ind w:left="92" w:right="88"/>
              <w:jc w:val="center"/>
              <w:rPr>
                <w:sz w:val="24"/>
              </w:rPr>
            </w:pPr>
            <w:r>
              <w:rPr>
                <w:sz w:val="24"/>
              </w:rPr>
              <w:t>30</w:t>
            </w:r>
          </w:p>
        </w:tc>
        <w:tc>
          <w:tcPr>
            <w:tcW w:w="6445" w:type="dxa"/>
          </w:tcPr>
          <w:p>
            <w:pPr>
              <w:pStyle w:val="16"/>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6"/>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6"/>
              <w:wordWrap w:val="0"/>
              <w:rPr>
                <w:sz w:val="24"/>
              </w:rPr>
            </w:pPr>
          </w:p>
          <w:p>
            <w:pPr>
              <w:pStyle w:val="16"/>
              <w:wordWrap w:val="0"/>
              <w:spacing w:before="3"/>
            </w:pPr>
          </w:p>
          <w:p>
            <w:pPr>
              <w:pStyle w:val="16"/>
              <w:wordWrap w:val="0"/>
              <w:spacing w:line="280" w:lineRule="auto"/>
              <w:ind w:left="345" w:right="336"/>
              <w:jc w:val="both"/>
              <w:rPr>
                <w:sz w:val="24"/>
              </w:rPr>
            </w:pPr>
            <w:r>
              <w:rPr>
                <w:sz w:val="24"/>
              </w:rPr>
              <w:t>技术分</w:t>
            </w:r>
          </w:p>
        </w:tc>
        <w:tc>
          <w:tcPr>
            <w:tcW w:w="1726" w:type="dxa"/>
          </w:tcPr>
          <w:p>
            <w:pPr>
              <w:pStyle w:val="16"/>
              <w:wordWrap w:val="0"/>
              <w:rPr>
                <w:sz w:val="24"/>
              </w:rPr>
            </w:pPr>
          </w:p>
          <w:p>
            <w:pPr>
              <w:pStyle w:val="16"/>
              <w:wordWrap w:val="0"/>
              <w:spacing w:before="11"/>
              <w:rPr>
                <w:sz w:val="21"/>
              </w:rPr>
            </w:pPr>
          </w:p>
          <w:p>
            <w:pPr>
              <w:pStyle w:val="16"/>
              <w:wordWrap w:val="0"/>
              <w:ind w:left="121" w:right="115"/>
              <w:jc w:val="center"/>
              <w:rPr>
                <w:sz w:val="24"/>
              </w:rPr>
            </w:pPr>
            <w:r>
              <w:rPr>
                <w:sz w:val="24"/>
              </w:rPr>
              <w:t>技术参数响应</w:t>
            </w:r>
          </w:p>
        </w:tc>
        <w:tc>
          <w:tcPr>
            <w:tcW w:w="711" w:type="dxa"/>
          </w:tcPr>
          <w:p>
            <w:pPr>
              <w:pStyle w:val="16"/>
              <w:wordWrap w:val="0"/>
              <w:rPr>
                <w:sz w:val="24"/>
              </w:rPr>
            </w:pPr>
          </w:p>
          <w:p>
            <w:pPr>
              <w:pStyle w:val="16"/>
              <w:wordWrap w:val="0"/>
              <w:spacing w:before="11"/>
              <w:rPr>
                <w:sz w:val="21"/>
              </w:rPr>
            </w:pPr>
          </w:p>
          <w:p>
            <w:pPr>
              <w:pStyle w:val="16"/>
              <w:wordWrap w:val="0"/>
              <w:ind w:left="92" w:right="88"/>
              <w:jc w:val="center"/>
              <w:rPr>
                <w:sz w:val="24"/>
              </w:rPr>
            </w:pPr>
            <w:r>
              <w:rPr>
                <w:sz w:val="24"/>
              </w:rPr>
              <w:t>36</w:t>
            </w:r>
          </w:p>
        </w:tc>
        <w:tc>
          <w:tcPr>
            <w:tcW w:w="6445" w:type="dxa"/>
          </w:tcPr>
          <w:p>
            <w:pPr>
              <w:pStyle w:val="16"/>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6"/>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6"/>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6"/>
              <w:wordWrap w:val="0"/>
              <w:spacing w:before="9"/>
              <w:rPr>
                <w:sz w:val="17"/>
              </w:rPr>
            </w:pPr>
          </w:p>
          <w:p>
            <w:pPr>
              <w:pStyle w:val="16"/>
              <w:wordWrap w:val="0"/>
              <w:spacing w:before="1"/>
              <w:ind w:left="121" w:right="115"/>
              <w:jc w:val="center"/>
              <w:rPr>
                <w:sz w:val="24"/>
              </w:rPr>
            </w:pPr>
            <w:r>
              <w:rPr>
                <w:sz w:val="24"/>
              </w:rPr>
              <w:t>品牌影响力</w:t>
            </w:r>
          </w:p>
        </w:tc>
        <w:tc>
          <w:tcPr>
            <w:tcW w:w="711" w:type="dxa"/>
          </w:tcPr>
          <w:p>
            <w:pPr>
              <w:pStyle w:val="16"/>
              <w:wordWrap w:val="0"/>
              <w:spacing w:before="9"/>
              <w:rPr>
                <w:sz w:val="17"/>
              </w:rPr>
            </w:pPr>
          </w:p>
          <w:p>
            <w:pPr>
              <w:pStyle w:val="16"/>
              <w:wordWrap w:val="0"/>
              <w:spacing w:before="1"/>
              <w:ind w:left="4"/>
              <w:jc w:val="center"/>
              <w:rPr>
                <w:sz w:val="24"/>
              </w:rPr>
            </w:pPr>
            <w:r>
              <w:rPr>
                <w:sz w:val="24"/>
              </w:rPr>
              <w:t>6</w:t>
            </w:r>
          </w:p>
        </w:tc>
        <w:tc>
          <w:tcPr>
            <w:tcW w:w="6445" w:type="dxa"/>
          </w:tcPr>
          <w:p>
            <w:pPr>
              <w:pStyle w:val="16"/>
              <w:wordWrap w:val="0"/>
              <w:spacing w:before="47"/>
              <w:ind w:right="107"/>
              <w:jc w:val="right"/>
              <w:rPr>
                <w:sz w:val="24"/>
              </w:rPr>
            </w:pPr>
            <w:r>
              <w:rPr>
                <w:sz w:val="24"/>
              </w:rPr>
              <w:t>根据响应供应商所投产品品牌在行业内的评价、影响</w:t>
            </w:r>
          </w:p>
          <w:p>
            <w:pPr>
              <w:pStyle w:val="16"/>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0"/>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6"/>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6"/>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6"/>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6"/>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8"/>
              <w:rPr>
                <w:sz w:val="18"/>
              </w:rPr>
            </w:pPr>
          </w:p>
          <w:p>
            <w:pPr>
              <w:pStyle w:val="16"/>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6"/>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6"/>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6"/>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6"/>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6"/>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6"/>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6"/>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6"/>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30"/>
              </w:rPr>
            </w:pPr>
          </w:p>
          <w:p>
            <w:pPr>
              <w:pStyle w:val="16"/>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6"/>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6"/>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6"/>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6"/>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3"/>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ascii="宋体" w:hAnsi="宋体" w:eastAsia="宋体" w:cs="宋体"/>
        </w:rPr>
        <w:t>电动护理床</w:t>
      </w:r>
      <w:r>
        <w:rPr>
          <w:rFonts w:hint="eastAsia" w:eastAsiaTheme="minorEastAsia"/>
        </w:rPr>
        <w:t>一台</w:t>
      </w:r>
    </w:p>
    <w:p>
      <w:pPr>
        <w:spacing w:before="2" w:line="360" w:lineRule="auto"/>
        <w:ind w:right="7656"/>
        <w:rPr>
          <w:rFonts w:hint="eastAsia" w:eastAsiaTheme="minorEastAsia"/>
          <w:spacing w:val="-30"/>
          <w:sz w:val="24"/>
        </w:rPr>
      </w:pPr>
      <w:r>
        <w:rPr>
          <w:spacing w:val="-2"/>
          <w:sz w:val="24"/>
        </w:rPr>
        <w:t>预算：</w:t>
      </w:r>
      <w:r>
        <w:rPr>
          <w:rFonts w:hint="eastAsia" w:eastAsiaTheme="minorEastAsia"/>
          <w:spacing w:val="-2"/>
          <w:sz w:val="24"/>
        </w:rPr>
        <w:t>1.6万元</w:t>
      </w:r>
    </w:p>
    <w:p>
      <w:pPr>
        <w:rPr>
          <w:rFonts w:hint="eastAsia" w:ascii="Microsoft YaHei UI" w:eastAsiaTheme="minorEastAsia"/>
          <w:b/>
          <w:sz w:val="24"/>
        </w:rPr>
      </w:pPr>
      <w:r>
        <w:rPr>
          <w:rFonts w:hint="eastAsia" w:ascii="Microsoft YaHei UI" w:eastAsia="Microsoft YaHei UI"/>
          <w:b/>
          <w:sz w:val="24"/>
        </w:rPr>
        <w:t>二、技术性能指标</w:t>
      </w:r>
    </w:p>
    <w:p>
      <w:pPr>
        <w:spacing w:line="560" w:lineRule="exact"/>
        <w:rPr>
          <w:rFonts w:ascii="宋体" w:hAnsi="宋体" w:eastAsia="宋体"/>
        </w:rPr>
      </w:pPr>
      <w:r>
        <w:rPr>
          <w:rFonts w:hint="eastAsia" w:ascii="宋体" w:hAnsi="宋体" w:eastAsia="宋体"/>
        </w:rPr>
        <w:t>1. 整床尺寸：</w:t>
      </w:r>
    </w:p>
    <w:p>
      <w:pPr>
        <w:spacing w:line="560" w:lineRule="exact"/>
        <w:rPr>
          <w:rFonts w:ascii="宋体" w:hAnsi="宋体" w:eastAsia="宋体"/>
        </w:rPr>
      </w:pPr>
      <w:r>
        <w:rPr>
          <w:rFonts w:hint="eastAsia" w:ascii="宋体" w:hAnsi="宋体" w:eastAsia="宋体"/>
        </w:rPr>
        <w:t xml:space="preserve">   床体长度：≥2150mm；床体宽度：≥960mm</w:t>
      </w:r>
    </w:p>
    <w:p>
      <w:pPr>
        <w:spacing w:line="560" w:lineRule="exact"/>
        <w:rPr>
          <w:rFonts w:ascii="宋体" w:hAnsi="宋体" w:eastAsia="宋体"/>
        </w:rPr>
      </w:pPr>
      <w:r>
        <w:rPr>
          <w:rFonts w:hint="eastAsia" w:ascii="宋体" w:hAnsi="宋体" w:eastAsia="宋体"/>
        </w:rPr>
        <w:t>2 .床体材质和结构要求：</w:t>
      </w:r>
    </w:p>
    <w:p>
      <w:pPr>
        <w:spacing w:line="560" w:lineRule="exact"/>
        <w:rPr>
          <w:rFonts w:ascii="宋体" w:hAnsi="宋体" w:eastAsia="宋体"/>
        </w:rPr>
      </w:pPr>
      <w:r>
        <w:rPr>
          <w:rFonts w:hint="eastAsia" w:ascii="宋体" w:hAnsi="宋体" w:eastAsia="宋体"/>
        </w:rPr>
        <w:t>2.1   全床床架采用高强度钢管，内外壁均镀锌防锈处理，床架外表烤漆，易清洁消毒。</w:t>
      </w:r>
    </w:p>
    <w:p>
      <w:pPr>
        <w:spacing w:line="560" w:lineRule="exact"/>
        <w:rPr>
          <w:rFonts w:ascii="宋体" w:hAnsi="宋体" w:eastAsia="宋体"/>
        </w:rPr>
      </w:pPr>
      <w:r>
        <w:rPr>
          <w:rFonts w:hint="eastAsia" w:ascii="宋体" w:hAnsi="宋体" w:eastAsia="宋体"/>
        </w:rPr>
        <w:t>2.2   头尾护栏、侧护栏材质光滑，易于清洁消毒，长时间不变色。头尾护栏可快速拆卸。</w:t>
      </w:r>
    </w:p>
    <w:p>
      <w:pPr>
        <w:spacing w:line="560" w:lineRule="exact"/>
        <w:rPr>
          <w:rFonts w:ascii="宋体" w:hAnsi="宋体" w:eastAsia="宋体"/>
        </w:rPr>
      </w:pPr>
      <w:r>
        <w:rPr>
          <w:rFonts w:hint="eastAsia" w:ascii="宋体" w:hAnsi="宋体" w:eastAsia="宋体"/>
        </w:rPr>
        <w:t>2.3   侧护栏可提供包围保护。</w:t>
      </w:r>
    </w:p>
    <w:p>
      <w:pPr>
        <w:spacing w:line="560" w:lineRule="exact"/>
        <w:rPr>
          <w:rFonts w:ascii="宋体" w:hAnsi="宋体" w:eastAsia="宋体"/>
        </w:rPr>
      </w:pPr>
      <w:r>
        <w:rPr>
          <w:rFonts w:hint="eastAsia" w:ascii="宋体" w:hAnsi="宋体" w:eastAsia="宋体"/>
        </w:rPr>
        <w:t>2.4   床体纵向倾斜时，头/尾护栏和床面一同运动，保持相对位置不变。</w:t>
      </w:r>
    </w:p>
    <w:p>
      <w:pPr>
        <w:spacing w:line="560" w:lineRule="exact"/>
        <w:rPr>
          <w:rFonts w:ascii="宋体" w:hAnsi="宋体" w:eastAsia="宋体"/>
        </w:rPr>
      </w:pPr>
      <w:r>
        <w:rPr>
          <w:rFonts w:hint="eastAsia" w:ascii="宋体" w:hAnsi="宋体" w:eastAsia="宋体"/>
        </w:rPr>
        <w:t>2.5   带锁定功能大尺寸静音脚轮。</w:t>
      </w:r>
    </w:p>
    <w:p>
      <w:pPr>
        <w:spacing w:line="560" w:lineRule="exact"/>
        <w:rPr>
          <w:rFonts w:ascii="宋体" w:hAnsi="宋体" w:eastAsia="宋体"/>
        </w:rPr>
      </w:pPr>
      <w:r>
        <w:rPr>
          <w:rFonts w:hint="eastAsia" w:ascii="宋体" w:hAnsi="宋体" w:eastAsia="宋体"/>
        </w:rPr>
        <w:t>3. 功能</w:t>
      </w:r>
    </w:p>
    <w:p>
      <w:pPr>
        <w:spacing w:line="560" w:lineRule="exact"/>
        <w:rPr>
          <w:rFonts w:ascii="宋体" w:hAnsi="宋体" w:eastAsia="宋体"/>
        </w:rPr>
      </w:pPr>
      <w:r>
        <w:rPr>
          <w:rFonts w:hint="eastAsia" w:ascii="宋体" w:hAnsi="宋体" w:eastAsia="宋体"/>
        </w:rPr>
        <w:t>3.1   病床高度调整范围: ≥430mm</w:t>
      </w:r>
    </w:p>
    <w:p>
      <w:pPr>
        <w:spacing w:line="560" w:lineRule="exact"/>
        <w:rPr>
          <w:rFonts w:ascii="宋体" w:hAnsi="宋体" w:eastAsia="宋体"/>
        </w:rPr>
      </w:pPr>
      <w:r>
        <w:rPr>
          <w:rFonts w:hint="eastAsia" w:ascii="宋体" w:hAnsi="宋体" w:eastAsia="宋体"/>
        </w:rPr>
        <w:t>3.2   背部上升：≥70°</w:t>
      </w:r>
    </w:p>
    <w:p>
      <w:pPr>
        <w:spacing w:line="560" w:lineRule="exact"/>
        <w:rPr>
          <w:rFonts w:ascii="宋体" w:hAnsi="宋体" w:eastAsia="宋体"/>
        </w:rPr>
      </w:pPr>
      <w:r>
        <w:rPr>
          <w:rFonts w:hint="eastAsia" w:ascii="宋体" w:hAnsi="宋体" w:eastAsia="宋体"/>
        </w:rPr>
        <w:t>3.3   膝部抬高：≥40°</w:t>
      </w:r>
    </w:p>
    <w:p>
      <w:pPr>
        <w:spacing w:line="560" w:lineRule="exact"/>
        <w:rPr>
          <w:rFonts w:ascii="宋体" w:hAnsi="宋体" w:eastAsia="宋体"/>
        </w:rPr>
      </w:pPr>
      <w:r>
        <w:rPr>
          <w:rFonts w:hint="eastAsia" w:ascii="宋体" w:hAnsi="宋体" w:eastAsia="宋体"/>
        </w:rPr>
        <w:t>3.4   头低脚高位：≥16°</w:t>
      </w:r>
    </w:p>
    <w:p>
      <w:pPr>
        <w:spacing w:line="560" w:lineRule="exact"/>
        <w:rPr>
          <w:rFonts w:ascii="宋体" w:hAnsi="宋体" w:eastAsia="宋体"/>
        </w:rPr>
      </w:pPr>
      <w:r>
        <w:rPr>
          <w:rFonts w:hint="eastAsia" w:ascii="宋体" w:hAnsi="宋体" w:eastAsia="宋体"/>
        </w:rPr>
        <w:t>3.5   脚低头高位：≥16°</w:t>
      </w:r>
    </w:p>
    <w:p>
      <w:pPr>
        <w:spacing w:line="560" w:lineRule="exact"/>
        <w:rPr>
          <w:rFonts w:ascii="宋体" w:hAnsi="宋体" w:eastAsia="宋体"/>
        </w:rPr>
      </w:pPr>
      <w:r>
        <w:rPr>
          <w:rFonts w:hint="eastAsia" w:ascii="宋体" w:hAnsi="宋体" w:eastAsia="宋体"/>
        </w:rPr>
        <w:t>3.6   病床最大承重：≥250kg</w:t>
      </w:r>
    </w:p>
    <w:p>
      <w:pPr>
        <w:spacing w:line="560" w:lineRule="exact"/>
        <w:rPr>
          <w:rFonts w:ascii="宋体" w:hAnsi="宋体" w:eastAsia="宋体"/>
        </w:rPr>
      </w:pPr>
      <w:r>
        <w:rPr>
          <w:rFonts w:hint="eastAsia" w:ascii="宋体" w:hAnsi="宋体" w:eastAsia="宋体"/>
        </w:rPr>
        <w:t>3.7   电动调节整体前后倾斜、整体升降、床体左右倾斜、背板升降、腿板升降。</w:t>
      </w:r>
    </w:p>
    <w:p>
      <w:pPr>
        <w:spacing w:line="560" w:lineRule="exact"/>
        <w:rPr>
          <w:rFonts w:ascii="宋体" w:hAnsi="宋体" w:eastAsia="宋体"/>
        </w:rPr>
      </w:pPr>
      <w:r>
        <w:rPr>
          <w:rFonts w:hint="eastAsia" w:ascii="宋体" w:hAnsi="宋体" w:eastAsia="宋体"/>
        </w:rPr>
        <w:t>3.8   具备电动及手动功能，在紧急情况或停电时，可使床板在上升状态迅速恢复到水平状态。</w:t>
      </w:r>
    </w:p>
    <w:p>
      <w:pPr>
        <w:spacing w:line="560" w:lineRule="exact"/>
        <w:rPr>
          <w:rFonts w:ascii="宋体" w:hAnsi="宋体" w:eastAsia="宋体"/>
        </w:rPr>
      </w:pPr>
      <w:r>
        <w:rPr>
          <w:rFonts w:hint="eastAsia" w:ascii="宋体" w:hAnsi="宋体" w:eastAsia="宋体"/>
        </w:rPr>
        <w:t>3.9  具备多种一键式电动体位。</w:t>
      </w:r>
    </w:p>
    <w:p>
      <w:pPr>
        <w:rPr>
          <w:rFonts w:ascii="宋体" w:hAnsi="宋体" w:eastAsia="宋体"/>
          <w:w w:val="95"/>
        </w:rPr>
      </w:pP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3"/>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0"/>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243" w:type="dxa"/>
          </w:tcPr>
          <w:p>
            <w:pPr>
              <w:pStyle w:val="16"/>
              <w:wordWrap w:val="0"/>
              <w:spacing w:before="144"/>
              <w:ind w:left="361" w:right="352"/>
              <w:jc w:val="center"/>
              <w:rPr>
                <w:sz w:val="24"/>
              </w:rPr>
            </w:pPr>
            <w:r>
              <w:rPr>
                <w:sz w:val="24"/>
              </w:rPr>
              <w:t>序号</w:t>
            </w:r>
          </w:p>
        </w:tc>
        <w:tc>
          <w:tcPr>
            <w:tcW w:w="1277" w:type="dxa"/>
          </w:tcPr>
          <w:p>
            <w:pPr>
              <w:pStyle w:val="16"/>
              <w:wordWrap w:val="0"/>
              <w:spacing w:before="144"/>
              <w:ind w:left="398"/>
              <w:rPr>
                <w:sz w:val="24"/>
              </w:rPr>
            </w:pPr>
            <w:r>
              <w:rPr>
                <w:sz w:val="24"/>
              </w:rPr>
              <w:t>名称</w:t>
            </w:r>
          </w:p>
        </w:tc>
        <w:tc>
          <w:tcPr>
            <w:tcW w:w="1557" w:type="dxa"/>
          </w:tcPr>
          <w:p>
            <w:pPr>
              <w:pStyle w:val="16"/>
              <w:wordWrap w:val="0"/>
              <w:spacing w:before="144"/>
              <w:ind w:left="297"/>
              <w:rPr>
                <w:sz w:val="24"/>
              </w:rPr>
            </w:pPr>
            <w:r>
              <w:rPr>
                <w:sz w:val="24"/>
              </w:rPr>
              <w:t>品牌型号</w:t>
            </w:r>
          </w:p>
        </w:tc>
        <w:tc>
          <w:tcPr>
            <w:tcW w:w="1418" w:type="dxa"/>
          </w:tcPr>
          <w:p>
            <w:pPr>
              <w:pStyle w:val="16"/>
              <w:wordWrap w:val="0"/>
              <w:spacing w:before="144"/>
              <w:ind w:left="108"/>
              <w:rPr>
                <w:sz w:val="24"/>
              </w:rPr>
            </w:pPr>
            <w:r>
              <w:rPr>
                <w:sz w:val="24"/>
              </w:rPr>
              <w:t>单价（元）</w:t>
            </w:r>
          </w:p>
        </w:tc>
        <w:tc>
          <w:tcPr>
            <w:tcW w:w="707" w:type="dxa"/>
          </w:tcPr>
          <w:p>
            <w:pPr>
              <w:pStyle w:val="16"/>
              <w:wordWrap w:val="0"/>
              <w:spacing w:before="144"/>
              <w:ind w:left="114"/>
              <w:rPr>
                <w:sz w:val="24"/>
              </w:rPr>
            </w:pPr>
            <w:r>
              <w:rPr>
                <w:sz w:val="24"/>
              </w:rPr>
              <w:t>数量</w:t>
            </w:r>
          </w:p>
        </w:tc>
        <w:tc>
          <w:tcPr>
            <w:tcW w:w="1276" w:type="dxa"/>
          </w:tcPr>
          <w:p>
            <w:pPr>
              <w:pStyle w:val="16"/>
              <w:wordWrap w:val="0"/>
              <w:spacing w:before="144"/>
              <w:ind w:left="110" w:right="-29"/>
              <w:rPr>
                <w:sz w:val="24"/>
              </w:rPr>
            </w:pPr>
            <w:r>
              <w:rPr>
                <w:spacing w:val="-5"/>
                <w:sz w:val="24"/>
              </w:rPr>
              <w:t>总价</w:t>
            </w:r>
            <w:r>
              <w:rPr>
                <w:spacing w:val="-4"/>
                <w:sz w:val="24"/>
              </w:rPr>
              <w:t>（元）</w:t>
            </w:r>
          </w:p>
        </w:tc>
        <w:tc>
          <w:tcPr>
            <w:tcW w:w="1041" w:type="dxa"/>
          </w:tcPr>
          <w:p>
            <w:pPr>
              <w:pStyle w:val="16"/>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6"/>
              <w:wordWrap w:val="0"/>
              <w:spacing w:before="143"/>
              <w:ind w:left="9"/>
              <w:jc w:val="center"/>
              <w:rPr>
                <w:sz w:val="24"/>
              </w:rPr>
            </w:pPr>
            <w:r>
              <w:rPr>
                <w:sz w:val="24"/>
              </w:rPr>
              <w:t>1</w:t>
            </w:r>
          </w:p>
        </w:tc>
        <w:tc>
          <w:tcPr>
            <w:tcW w:w="1277" w:type="dxa"/>
          </w:tcPr>
          <w:p>
            <w:pPr>
              <w:pStyle w:val="16"/>
              <w:wordWrap w:val="0"/>
              <w:rPr>
                <w:rFonts w:ascii="Times New Roman"/>
                <w:sz w:val="24"/>
              </w:rPr>
            </w:pPr>
          </w:p>
        </w:tc>
        <w:tc>
          <w:tcPr>
            <w:tcW w:w="1557" w:type="dxa"/>
          </w:tcPr>
          <w:p>
            <w:pPr>
              <w:pStyle w:val="16"/>
              <w:wordWrap w:val="0"/>
              <w:rPr>
                <w:rFonts w:ascii="Times New Roman"/>
                <w:sz w:val="24"/>
              </w:rPr>
            </w:pPr>
          </w:p>
        </w:tc>
        <w:tc>
          <w:tcPr>
            <w:tcW w:w="1418" w:type="dxa"/>
          </w:tcPr>
          <w:p>
            <w:pPr>
              <w:pStyle w:val="16"/>
              <w:wordWrap w:val="0"/>
              <w:rPr>
                <w:rFonts w:ascii="Times New Roman"/>
                <w:sz w:val="24"/>
              </w:rPr>
            </w:pPr>
          </w:p>
        </w:tc>
        <w:tc>
          <w:tcPr>
            <w:tcW w:w="707" w:type="dxa"/>
          </w:tcPr>
          <w:p>
            <w:pPr>
              <w:pStyle w:val="16"/>
              <w:wordWrap w:val="0"/>
              <w:rPr>
                <w:rFonts w:ascii="Times New Roman"/>
                <w:sz w:val="24"/>
              </w:rPr>
            </w:pPr>
          </w:p>
        </w:tc>
        <w:tc>
          <w:tcPr>
            <w:tcW w:w="1276" w:type="dxa"/>
          </w:tcPr>
          <w:p>
            <w:pPr>
              <w:pStyle w:val="16"/>
              <w:wordWrap w:val="0"/>
              <w:rPr>
                <w:rFonts w:ascii="Times New Roman"/>
                <w:sz w:val="24"/>
              </w:rPr>
            </w:pPr>
          </w:p>
        </w:tc>
        <w:tc>
          <w:tcPr>
            <w:tcW w:w="1041" w:type="dxa"/>
          </w:tcPr>
          <w:p>
            <w:pPr>
              <w:pStyle w:val="16"/>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5"/>
        <w:numPr>
          <w:ilvl w:val="0"/>
          <w:numId w:val="31"/>
        </w:numPr>
        <w:tabs>
          <w:tab w:val="left" w:pos="950"/>
        </w:tabs>
        <w:wordWrap w:val="0"/>
        <w:spacing w:before="118"/>
        <w:ind w:hanging="242"/>
        <w:rPr>
          <w:sz w:val="24"/>
        </w:rPr>
      </w:pPr>
      <w:r>
        <w:rPr>
          <w:sz w:val="24"/>
        </w:rPr>
        <w:t>本合同条款；</w:t>
      </w:r>
    </w:p>
    <w:p>
      <w:pPr>
        <w:pStyle w:val="15"/>
        <w:numPr>
          <w:ilvl w:val="0"/>
          <w:numId w:val="31"/>
        </w:numPr>
        <w:tabs>
          <w:tab w:val="left" w:pos="950"/>
        </w:tabs>
        <w:wordWrap w:val="0"/>
        <w:spacing w:before="173"/>
        <w:ind w:hanging="242"/>
        <w:rPr>
          <w:sz w:val="24"/>
        </w:rPr>
      </w:pPr>
      <w:r>
        <w:rPr>
          <w:sz w:val="24"/>
        </w:rPr>
        <w:t>合同附件（如有</w:t>
      </w:r>
      <w:r>
        <w:rPr>
          <w:spacing w:val="-120"/>
          <w:sz w:val="24"/>
        </w:rPr>
        <w:t>）</w:t>
      </w:r>
      <w:r>
        <w:rPr>
          <w:sz w:val="24"/>
        </w:rPr>
        <w:t>；</w:t>
      </w:r>
    </w:p>
    <w:p>
      <w:pPr>
        <w:pStyle w:val="15"/>
        <w:numPr>
          <w:ilvl w:val="0"/>
          <w:numId w:val="31"/>
        </w:numPr>
        <w:tabs>
          <w:tab w:val="left" w:pos="950"/>
        </w:tabs>
        <w:wordWrap w:val="0"/>
        <w:spacing w:before="172"/>
        <w:ind w:hanging="242"/>
        <w:rPr>
          <w:sz w:val="24"/>
        </w:rPr>
      </w:pPr>
      <w:r>
        <w:rPr>
          <w:sz w:val="24"/>
        </w:rPr>
        <w:t>磋商文件；</w:t>
      </w:r>
    </w:p>
    <w:p>
      <w:pPr>
        <w:pStyle w:val="15"/>
        <w:numPr>
          <w:ilvl w:val="0"/>
          <w:numId w:val="31"/>
        </w:numPr>
        <w:tabs>
          <w:tab w:val="left" w:pos="950"/>
        </w:tabs>
        <w:wordWrap w:val="0"/>
        <w:spacing w:before="173"/>
        <w:ind w:hanging="242"/>
        <w:rPr>
          <w:sz w:val="24"/>
        </w:rPr>
      </w:pPr>
      <w:r>
        <w:rPr>
          <w:sz w:val="24"/>
        </w:rPr>
        <w:t>乙方响应文件；</w:t>
      </w:r>
    </w:p>
    <w:p>
      <w:pPr>
        <w:pStyle w:val="15"/>
        <w:numPr>
          <w:ilvl w:val="0"/>
          <w:numId w:val="31"/>
        </w:numPr>
        <w:tabs>
          <w:tab w:val="left" w:pos="950"/>
        </w:tabs>
        <w:wordWrap w:val="0"/>
        <w:spacing w:before="172"/>
        <w:ind w:hanging="242"/>
        <w:rPr>
          <w:sz w:val="24"/>
        </w:rPr>
      </w:pPr>
      <w:r>
        <w:rPr>
          <w:sz w:val="24"/>
        </w:rPr>
        <w:t>乙方的最终报价及承诺书；</w:t>
      </w:r>
    </w:p>
    <w:p>
      <w:pPr>
        <w:pStyle w:val="15"/>
        <w:numPr>
          <w:ilvl w:val="0"/>
          <w:numId w:val="31"/>
        </w:numPr>
        <w:tabs>
          <w:tab w:val="left" w:pos="950"/>
        </w:tabs>
        <w:wordWrap w:val="0"/>
        <w:spacing w:before="173"/>
        <w:ind w:hanging="242"/>
        <w:rPr>
          <w:sz w:val="24"/>
        </w:rPr>
      </w:pPr>
      <w:r>
        <w:rPr>
          <w:sz w:val="24"/>
        </w:rPr>
        <w:t>成交通知书</w:t>
      </w:r>
    </w:p>
    <w:p>
      <w:pPr>
        <w:pStyle w:val="15"/>
        <w:numPr>
          <w:ilvl w:val="0"/>
          <w:numId w:val="31"/>
        </w:numPr>
        <w:tabs>
          <w:tab w:val="left" w:pos="1069"/>
        </w:tabs>
        <w:wordWrap w:val="0"/>
        <w:spacing w:before="172"/>
        <w:ind w:left="1068" w:hanging="361"/>
        <w:jc w:val="both"/>
        <w:rPr>
          <w:sz w:val="24"/>
        </w:rPr>
      </w:pPr>
      <w:r>
        <w:rPr>
          <w:sz w:val="24"/>
        </w:rPr>
        <w:t>乙方提供的由制造商出具的原厂质保承诺函；</w:t>
      </w:r>
    </w:p>
    <w:p>
      <w:pPr>
        <w:pStyle w:val="15"/>
        <w:numPr>
          <w:ilvl w:val="0"/>
          <w:numId w:val="31"/>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5"/>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5"/>
        <w:numPr>
          <w:ilvl w:val="0"/>
          <w:numId w:val="32"/>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5"/>
        <w:numPr>
          <w:ilvl w:val="0"/>
          <w:numId w:val="32"/>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5"/>
        <w:numPr>
          <w:ilvl w:val="0"/>
          <w:numId w:val="33"/>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5"/>
        <w:numPr>
          <w:ilvl w:val="0"/>
          <w:numId w:val="33"/>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5"/>
        <w:numPr>
          <w:ilvl w:val="0"/>
          <w:numId w:val="33"/>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5"/>
        <w:numPr>
          <w:ilvl w:val="0"/>
          <w:numId w:val="34"/>
        </w:numPr>
        <w:tabs>
          <w:tab w:val="left" w:pos="949"/>
        </w:tabs>
        <w:wordWrap w:val="0"/>
        <w:spacing w:before="1"/>
        <w:ind w:hanging="241"/>
        <w:rPr>
          <w:sz w:val="24"/>
        </w:rPr>
      </w:pPr>
      <w:r>
        <w:rPr>
          <w:sz w:val="24"/>
        </w:rPr>
        <w:t>.验收标准及期限：</w:t>
      </w:r>
    </w:p>
    <w:p>
      <w:pPr>
        <w:pStyle w:val="15"/>
        <w:numPr>
          <w:ilvl w:val="1"/>
          <w:numId w:val="34"/>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5"/>
        <w:numPr>
          <w:ilvl w:val="1"/>
          <w:numId w:val="34"/>
        </w:numPr>
        <w:tabs>
          <w:tab w:val="left" w:pos="1190"/>
        </w:tabs>
        <w:wordWrap w:val="0"/>
        <w:spacing w:before="1"/>
        <w:ind w:left="1189" w:hanging="482"/>
        <w:rPr>
          <w:sz w:val="24"/>
        </w:rPr>
      </w:pPr>
      <w:r>
        <w:rPr>
          <w:sz w:val="24"/>
        </w:rPr>
        <w:t>货物到货验收包括：规格、数量、外观质量、及货物包装是否完好。</w:t>
      </w:r>
    </w:p>
    <w:p>
      <w:pPr>
        <w:pStyle w:val="15"/>
        <w:numPr>
          <w:ilvl w:val="1"/>
          <w:numId w:val="34"/>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5"/>
        <w:numPr>
          <w:ilvl w:val="0"/>
          <w:numId w:val="35"/>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5"/>
        <w:numPr>
          <w:ilvl w:val="0"/>
          <w:numId w:val="35"/>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5"/>
        <w:numPr>
          <w:ilvl w:val="0"/>
          <w:numId w:val="35"/>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5"/>
        <w:numPr>
          <w:ilvl w:val="0"/>
          <w:numId w:val="35"/>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5"/>
        <w:numPr>
          <w:ilvl w:val="0"/>
          <w:numId w:val="3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5"/>
        <w:numPr>
          <w:ilvl w:val="0"/>
          <w:numId w:val="3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5"/>
        <w:numPr>
          <w:ilvl w:val="0"/>
          <w:numId w:val="3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5"/>
        <w:numPr>
          <w:ilvl w:val="0"/>
          <w:numId w:val="37"/>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5"/>
        <w:numPr>
          <w:ilvl w:val="0"/>
          <w:numId w:val="37"/>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5"/>
        <w:numPr>
          <w:ilvl w:val="0"/>
          <w:numId w:val="37"/>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5"/>
        <w:numPr>
          <w:ilvl w:val="0"/>
          <w:numId w:val="37"/>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5"/>
        <w:numPr>
          <w:ilvl w:val="0"/>
          <w:numId w:val="38"/>
        </w:numPr>
        <w:tabs>
          <w:tab w:val="left" w:pos="1070"/>
        </w:tabs>
        <w:wordWrap w:val="0"/>
        <w:spacing w:before="118"/>
        <w:ind w:hanging="362"/>
        <w:rPr>
          <w:sz w:val="24"/>
        </w:rPr>
      </w:pPr>
      <w:r>
        <w:rPr>
          <w:sz w:val="24"/>
        </w:rPr>
        <w:t>本合同在中国宿迁市区签署。</w:t>
      </w:r>
    </w:p>
    <w:p>
      <w:pPr>
        <w:pStyle w:val="15"/>
        <w:numPr>
          <w:ilvl w:val="0"/>
          <w:numId w:val="38"/>
        </w:numPr>
        <w:tabs>
          <w:tab w:val="left" w:pos="1070"/>
        </w:tabs>
        <w:wordWrap w:val="0"/>
        <w:spacing w:before="173"/>
        <w:ind w:hanging="362"/>
        <w:rPr>
          <w:sz w:val="24"/>
        </w:rPr>
      </w:pPr>
      <w:r>
        <w:rPr>
          <w:sz w:val="24"/>
        </w:rPr>
        <w:t>如无特殊说明，本合同中货币币种均为人民币。</w:t>
      </w:r>
    </w:p>
    <w:p>
      <w:pPr>
        <w:pStyle w:val="15"/>
        <w:numPr>
          <w:ilvl w:val="0"/>
          <w:numId w:val="38"/>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3"/>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59264;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5"/>
        <w:numPr>
          <w:ilvl w:val="0"/>
          <w:numId w:val="39"/>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5"/>
        <w:numPr>
          <w:ilvl w:val="0"/>
          <w:numId w:val="39"/>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0288;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5"/>
        <w:numPr>
          <w:ilvl w:val="1"/>
          <w:numId w:val="39"/>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1312;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5"/>
        <w:numPr>
          <w:ilvl w:val="0"/>
          <w:numId w:val="40"/>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5"/>
        <w:numPr>
          <w:ilvl w:val="0"/>
          <w:numId w:val="40"/>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5"/>
        <w:numPr>
          <w:ilvl w:val="0"/>
          <w:numId w:val="40"/>
        </w:numPr>
        <w:tabs>
          <w:tab w:val="left" w:pos="341"/>
        </w:tabs>
        <w:wordWrap w:val="0"/>
        <w:ind w:left="341"/>
        <w:rPr>
          <w:sz w:val="24"/>
        </w:rPr>
      </w:pPr>
      <w:r>
        <w:rPr>
          <w:sz w:val="24"/>
        </w:rPr>
        <w:t>在“是否江苏省中标产品”栏下填写“是”或“否”；</w:t>
      </w:r>
    </w:p>
    <w:p>
      <w:pPr>
        <w:pStyle w:val="15"/>
        <w:numPr>
          <w:ilvl w:val="0"/>
          <w:numId w:val="40"/>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2336;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0"/>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806" w:type="dxa"/>
          </w:tcPr>
          <w:p>
            <w:pPr>
              <w:pStyle w:val="16"/>
              <w:wordWrap w:val="0"/>
              <w:spacing w:before="112"/>
              <w:ind w:left="89" w:right="187"/>
              <w:jc w:val="center"/>
              <w:rPr>
                <w:sz w:val="24"/>
              </w:rPr>
            </w:pPr>
            <w:r>
              <w:rPr>
                <w:sz w:val="24"/>
              </w:rPr>
              <w:t>序号</w:t>
            </w:r>
          </w:p>
        </w:tc>
        <w:tc>
          <w:tcPr>
            <w:tcW w:w="2597" w:type="dxa"/>
          </w:tcPr>
          <w:p>
            <w:pPr>
              <w:pStyle w:val="16"/>
              <w:wordWrap w:val="0"/>
              <w:spacing w:before="112"/>
              <w:ind w:left="576"/>
              <w:rPr>
                <w:sz w:val="24"/>
              </w:rPr>
            </w:pPr>
            <w:r>
              <w:rPr>
                <w:sz w:val="24"/>
              </w:rPr>
              <w:t>采购需求参数</w:t>
            </w:r>
          </w:p>
        </w:tc>
        <w:tc>
          <w:tcPr>
            <w:tcW w:w="2834" w:type="dxa"/>
          </w:tcPr>
          <w:p>
            <w:pPr>
              <w:pStyle w:val="16"/>
              <w:wordWrap w:val="0"/>
              <w:spacing w:before="112"/>
              <w:ind w:left="454"/>
              <w:rPr>
                <w:sz w:val="24"/>
              </w:rPr>
            </w:pPr>
            <w:r>
              <w:rPr>
                <w:sz w:val="24"/>
              </w:rPr>
              <w:t>响应产品实际参数</w:t>
            </w:r>
          </w:p>
        </w:tc>
        <w:tc>
          <w:tcPr>
            <w:tcW w:w="1185" w:type="dxa"/>
          </w:tcPr>
          <w:p>
            <w:pPr>
              <w:pStyle w:val="16"/>
              <w:wordWrap w:val="0"/>
              <w:spacing w:before="112"/>
              <w:ind w:left="106"/>
              <w:rPr>
                <w:sz w:val="24"/>
              </w:rPr>
            </w:pPr>
            <w:r>
              <w:rPr>
                <w:sz w:val="24"/>
              </w:rPr>
              <w:t>是否偏离</w:t>
            </w:r>
          </w:p>
        </w:tc>
        <w:tc>
          <w:tcPr>
            <w:tcW w:w="1529" w:type="dxa"/>
          </w:tcPr>
          <w:p>
            <w:pPr>
              <w:pStyle w:val="16"/>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sz w:val="24"/>
              </w:rPr>
              <w:t>1</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6"/>
              <w:wordWrap w:val="0"/>
              <w:spacing w:before="112"/>
              <w:ind w:left="10"/>
              <w:jc w:val="center"/>
              <w:rPr>
                <w:sz w:val="24"/>
              </w:rPr>
            </w:pPr>
            <w:r>
              <w:rPr>
                <w:sz w:val="24"/>
              </w:rPr>
              <w:t>2</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w w:val="200"/>
                <w:sz w:val="24"/>
              </w:rPr>
              <w:t>„</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bl>
    <w:p>
      <w:pPr>
        <w:pStyle w:val="2"/>
        <w:wordWrap w:val="0"/>
        <w:spacing w:before="113"/>
        <w:ind w:left="229"/>
      </w:pPr>
      <w:r>
        <w:t>填写说明：</w:t>
      </w:r>
    </w:p>
    <w:p>
      <w:pPr>
        <w:pStyle w:val="15"/>
        <w:numPr>
          <w:ilvl w:val="1"/>
          <w:numId w:val="40"/>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5"/>
        <w:numPr>
          <w:ilvl w:val="1"/>
          <w:numId w:val="40"/>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5"/>
        <w:numPr>
          <w:ilvl w:val="1"/>
          <w:numId w:val="40"/>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5"/>
        <w:numPr>
          <w:ilvl w:val="1"/>
          <w:numId w:val="40"/>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5"/>
        <w:numPr>
          <w:ilvl w:val="0"/>
          <w:numId w:val="41"/>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5"/>
        <w:numPr>
          <w:ilvl w:val="0"/>
          <w:numId w:val="41"/>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3360;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3360;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3">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5">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6">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7">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9">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0">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2">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3">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4">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7">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8">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2">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4">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5">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7">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9">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0">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7"/>
  </w:num>
  <w:num w:numId="4">
    <w:abstractNumId w:val="25"/>
  </w:num>
  <w:num w:numId="5">
    <w:abstractNumId w:val="0"/>
  </w:num>
  <w:num w:numId="6">
    <w:abstractNumId w:val="7"/>
  </w:num>
  <w:num w:numId="7">
    <w:abstractNumId w:val="24"/>
  </w:num>
  <w:num w:numId="8">
    <w:abstractNumId w:val="30"/>
  </w:num>
  <w:num w:numId="9">
    <w:abstractNumId w:val="19"/>
  </w:num>
  <w:num w:numId="10">
    <w:abstractNumId w:val="2"/>
  </w:num>
  <w:num w:numId="11">
    <w:abstractNumId w:val="38"/>
  </w:num>
  <w:num w:numId="12">
    <w:abstractNumId w:val="14"/>
  </w:num>
  <w:num w:numId="13">
    <w:abstractNumId w:val="27"/>
  </w:num>
  <w:num w:numId="14">
    <w:abstractNumId w:val="22"/>
  </w:num>
  <w:num w:numId="15">
    <w:abstractNumId w:val="34"/>
  </w:num>
  <w:num w:numId="16">
    <w:abstractNumId w:val="13"/>
  </w:num>
  <w:num w:numId="17">
    <w:abstractNumId w:val="9"/>
  </w:num>
  <w:num w:numId="18">
    <w:abstractNumId w:val="33"/>
  </w:num>
  <w:num w:numId="19">
    <w:abstractNumId w:val="39"/>
  </w:num>
  <w:num w:numId="20">
    <w:abstractNumId w:val="35"/>
  </w:num>
  <w:num w:numId="21">
    <w:abstractNumId w:val="10"/>
  </w:num>
  <w:num w:numId="22">
    <w:abstractNumId w:val="6"/>
  </w:num>
  <w:num w:numId="23">
    <w:abstractNumId w:val="20"/>
  </w:num>
  <w:num w:numId="24">
    <w:abstractNumId w:val="29"/>
  </w:num>
  <w:num w:numId="25">
    <w:abstractNumId w:val="37"/>
  </w:num>
  <w:num w:numId="26">
    <w:abstractNumId w:val="32"/>
  </w:num>
  <w:num w:numId="27">
    <w:abstractNumId w:val="21"/>
  </w:num>
  <w:num w:numId="28">
    <w:abstractNumId w:val="40"/>
  </w:num>
  <w:num w:numId="29">
    <w:abstractNumId w:val="36"/>
  </w:num>
  <w:num w:numId="30">
    <w:abstractNumId w:val="4"/>
  </w:num>
  <w:num w:numId="31">
    <w:abstractNumId w:val="23"/>
  </w:num>
  <w:num w:numId="32">
    <w:abstractNumId w:val="28"/>
  </w:num>
  <w:num w:numId="33">
    <w:abstractNumId w:val="31"/>
  </w:num>
  <w:num w:numId="34">
    <w:abstractNumId w:val="5"/>
  </w:num>
  <w:num w:numId="35">
    <w:abstractNumId w:val="15"/>
  </w:num>
  <w:num w:numId="36">
    <w:abstractNumId w:val="12"/>
  </w:num>
  <w:num w:numId="37">
    <w:abstractNumId w:val="11"/>
  </w:num>
  <w:num w:numId="38">
    <w:abstractNumId w:val="18"/>
  </w:num>
  <w:num w:numId="39">
    <w:abstractNumId w:val="16"/>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201B6"/>
    <w:rsid w:val="000253D1"/>
    <w:rsid w:val="0005226F"/>
    <w:rsid w:val="0006763F"/>
    <w:rsid w:val="00071209"/>
    <w:rsid w:val="00072015"/>
    <w:rsid w:val="0007219B"/>
    <w:rsid w:val="00072277"/>
    <w:rsid w:val="00093861"/>
    <w:rsid w:val="000B06C4"/>
    <w:rsid w:val="00106FC7"/>
    <w:rsid w:val="00111F48"/>
    <w:rsid w:val="001374E7"/>
    <w:rsid w:val="00141EC7"/>
    <w:rsid w:val="00152B21"/>
    <w:rsid w:val="001544F4"/>
    <w:rsid w:val="00190E76"/>
    <w:rsid w:val="001C409C"/>
    <w:rsid w:val="001D3BB7"/>
    <w:rsid w:val="001F064B"/>
    <w:rsid w:val="001F6B98"/>
    <w:rsid w:val="002009B5"/>
    <w:rsid w:val="00246AF8"/>
    <w:rsid w:val="0028432D"/>
    <w:rsid w:val="002B649E"/>
    <w:rsid w:val="002C7447"/>
    <w:rsid w:val="002E738B"/>
    <w:rsid w:val="002F15F4"/>
    <w:rsid w:val="00310A44"/>
    <w:rsid w:val="00344198"/>
    <w:rsid w:val="00355329"/>
    <w:rsid w:val="00370E2B"/>
    <w:rsid w:val="00391CDF"/>
    <w:rsid w:val="00393A92"/>
    <w:rsid w:val="003D14AC"/>
    <w:rsid w:val="003E4DED"/>
    <w:rsid w:val="003E5B9C"/>
    <w:rsid w:val="00411076"/>
    <w:rsid w:val="0045545E"/>
    <w:rsid w:val="00493BCA"/>
    <w:rsid w:val="004A301B"/>
    <w:rsid w:val="004E3BC4"/>
    <w:rsid w:val="00500647"/>
    <w:rsid w:val="00501278"/>
    <w:rsid w:val="0050544A"/>
    <w:rsid w:val="00505736"/>
    <w:rsid w:val="00511235"/>
    <w:rsid w:val="00513F90"/>
    <w:rsid w:val="00526DB7"/>
    <w:rsid w:val="00555DA8"/>
    <w:rsid w:val="00560B1A"/>
    <w:rsid w:val="0057155C"/>
    <w:rsid w:val="005737D2"/>
    <w:rsid w:val="005A3DA6"/>
    <w:rsid w:val="005C6DA2"/>
    <w:rsid w:val="005E6ED3"/>
    <w:rsid w:val="00673E0A"/>
    <w:rsid w:val="006B3390"/>
    <w:rsid w:val="006E259E"/>
    <w:rsid w:val="00702955"/>
    <w:rsid w:val="00715CFB"/>
    <w:rsid w:val="00780074"/>
    <w:rsid w:val="00782BA8"/>
    <w:rsid w:val="007E570D"/>
    <w:rsid w:val="007F73A0"/>
    <w:rsid w:val="008349FF"/>
    <w:rsid w:val="008551F4"/>
    <w:rsid w:val="00857322"/>
    <w:rsid w:val="00866F8D"/>
    <w:rsid w:val="00870D23"/>
    <w:rsid w:val="00881458"/>
    <w:rsid w:val="00886A37"/>
    <w:rsid w:val="008B3EA4"/>
    <w:rsid w:val="008B4B0E"/>
    <w:rsid w:val="008C7F1D"/>
    <w:rsid w:val="008D6898"/>
    <w:rsid w:val="008E19FD"/>
    <w:rsid w:val="00902864"/>
    <w:rsid w:val="00921AC4"/>
    <w:rsid w:val="0093664E"/>
    <w:rsid w:val="009631F7"/>
    <w:rsid w:val="009C426C"/>
    <w:rsid w:val="009C44F8"/>
    <w:rsid w:val="009C4B83"/>
    <w:rsid w:val="009D0C56"/>
    <w:rsid w:val="009D51E0"/>
    <w:rsid w:val="009E0619"/>
    <w:rsid w:val="009F3165"/>
    <w:rsid w:val="009F7706"/>
    <w:rsid w:val="00A1292C"/>
    <w:rsid w:val="00A14E4F"/>
    <w:rsid w:val="00A3333B"/>
    <w:rsid w:val="00A33632"/>
    <w:rsid w:val="00A37DC9"/>
    <w:rsid w:val="00A63E5E"/>
    <w:rsid w:val="00A67F3E"/>
    <w:rsid w:val="00A7379E"/>
    <w:rsid w:val="00A8383C"/>
    <w:rsid w:val="00A936C0"/>
    <w:rsid w:val="00A95E72"/>
    <w:rsid w:val="00AA2F64"/>
    <w:rsid w:val="00AE641A"/>
    <w:rsid w:val="00AF05A5"/>
    <w:rsid w:val="00AF2311"/>
    <w:rsid w:val="00B17687"/>
    <w:rsid w:val="00B23FC2"/>
    <w:rsid w:val="00B31D7D"/>
    <w:rsid w:val="00B3678F"/>
    <w:rsid w:val="00B36C05"/>
    <w:rsid w:val="00B507A1"/>
    <w:rsid w:val="00BA1A25"/>
    <w:rsid w:val="00BB031A"/>
    <w:rsid w:val="00BB75C0"/>
    <w:rsid w:val="00BC1CBC"/>
    <w:rsid w:val="00BC2D8F"/>
    <w:rsid w:val="00BD091D"/>
    <w:rsid w:val="00BE249A"/>
    <w:rsid w:val="00BF3261"/>
    <w:rsid w:val="00C00F32"/>
    <w:rsid w:val="00C040C7"/>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95227"/>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224E"/>
    <w:rsid w:val="00FA45CE"/>
    <w:rsid w:val="00FA6CE9"/>
    <w:rsid w:val="00FC1A61"/>
    <w:rsid w:val="00FF49F7"/>
    <w:rsid w:val="7E04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7"/>
    <w:semiHidden/>
    <w:unhideWhenUsed/>
    <w:uiPriority w:val="99"/>
    <w:rPr>
      <w:sz w:val="18"/>
      <w:szCs w:val="18"/>
    </w:rPr>
  </w:style>
  <w:style w:type="paragraph" w:styleId="4">
    <w:name w:val="footer"/>
    <w:basedOn w:val="1"/>
    <w:link w:val="19"/>
    <w:semiHidden/>
    <w:unhideWhenUsed/>
    <w:uiPriority w:val="99"/>
    <w:pPr>
      <w:tabs>
        <w:tab w:val="center" w:pos="4153"/>
        <w:tab w:val="right" w:pos="8306"/>
      </w:tabs>
      <w:snapToGrid w:val="0"/>
    </w:pPr>
    <w:rPr>
      <w:sz w:val="18"/>
      <w:szCs w:val="18"/>
    </w:rPr>
  </w:style>
  <w:style w:type="paragraph" w:styleId="5">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2">
    <w:name w:val="TOC 2"/>
    <w:basedOn w:val="1"/>
    <w:qFormat/>
    <w:uiPriority w:val="1"/>
    <w:pPr>
      <w:spacing w:before="177"/>
      <w:ind w:left="449"/>
    </w:pPr>
  </w:style>
  <w:style w:type="paragraph" w:customStyle="1" w:styleId="13">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4">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5">
    <w:name w:val="List Paragraph"/>
    <w:basedOn w:val="1"/>
    <w:qFormat/>
    <w:uiPriority w:val="34"/>
    <w:pPr>
      <w:spacing w:before="132"/>
      <w:ind w:left="227" w:firstLine="480"/>
    </w:pPr>
  </w:style>
  <w:style w:type="paragraph" w:customStyle="1" w:styleId="16">
    <w:name w:val="Table Paragraph"/>
    <w:basedOn w:val="1"/>
    <w:qFormat/>
    <w:uiPriority w:val="1"/>
  </w:style>
  <w:style w:type="character" w:customStyle="1" w:styleId="17">
    <w:name w:val="批注框文本 Char"/>
    <w:basedOn w:val="8"/>
    <w:link w:val="3"/>
    <w:semiHidden/>
    <w:uiPriority w:val="99"/>
    <w:rPr>
      <w:rFonts w:ascii="宋体" w:hAnsi="宋体" w:eastAsia="宋体" w:cs="宋体"/>
      <w:sz w:val="18"/>
      <w:szCs w:val="18"/>
      <w:lang w:eastAsia="zh-CN"/>
    </w:rPr>
  </w:style>
  <w:style w:type="character" w:customStyle="1" w:styleId="18">
    <w:name w:val="页眉 Char"/>
    <w:basedOn w:val="8"/>
    <w:link w:val="5"/>
    <w:semiHidden/>
    <w:uiPriority w:val="99"/>
    <w:rPr>
      <w:rFonts w:ascii="宋体" w:hAnsi="宋体" w:eastAsia="宋体" w:cs="宋体"/>
      <w:sz w:val="18"/>
      <w:szCs w:val="18"/>
      <w:lang w:eastAsia="zh-CN"/>
    </w:rPr>
  </w:style>
  <w:style w:type="character" w:customStyle="1" w:styleId="19">
    <w:name w:val="页脚 Char"/>
    <w:basedOn w:val="8"/>
    <w:link w:val="4"/>
    <w:semiHidden/>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38</Pages>
  <Words>2886</Words>
  <Characters>16453</Characters>
  <Lines>137</Lines>
  <Paragraphs>38</Paragraphs>
  <TotalTime>1711</TotalTime>
  <ScaleCrop>false</ScaleCrop>
  <LinksUpToDate>false</LinksUpToDate>
  <CharactersWithSpaces>19301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2023-01-13T07:41:17Z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CC910B89AE814A5C9B76EE12EFE44E42</vt:lpwstr>
  </property>
</Properties>
</file>